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79" w:rsidRPr="005B1EDB" w:rsidRDefault="005B1EDB" w:rsidP="00322BEA">
      <w:pPr>
        <w:widowControl w:val="0"/>
        <w:ind w:right="282"/>
        <w:rPr>
          <w:rFonts w:ascii="Arial" w:hAnsi="Arial" w:cs="Arial"/>
          <w:b/>
          <w:color w:val="000000"/>
        </w:rPr>
      </w:pPr>
      <w:r w:rsidRPr="005B1EDB">
        <w:rPr>
          <w:rFonts w:ascii="Arial" w:hAnsi="Arial" w:cs="Arial"/>
          <w:b/>
          <w:color w:val="000000"/>
        </w:rPr>
        <w:t>OGGETTO: APPROVAZIONE BILANCIO SOCIALE</w:t>
      </w:r>
      <w:r w:rsidR="00CE5F24">
        <w:rPr>
          <w:rFonts w:ascii="Arial" w:hAnsi="Arial" w:cs="Arial"/>
          <w:b/>
          <w:color w:val="000000"/>
        </w:rPr>
        <w:t xml:space="preserve"> ANNO 20</w:t>
      </w:r>
      <w:r w:rsidR="00D434E9">
        <w:rPr>
          <w:rFonts w:ascii="Arial" w:hAnsi="Arial" w:cs="Arial"/>
          <w:b/>
          <w:color w:val="000000"/>
        </w:rPr>
        <w:t>20</w:t>
      </w:r>
    </w:p>
    <w:p w:rsidR="00E14279" w:rsidRDefault="00E14279" w:rsidP="00D866FF">
      <w:pPr>
        <w:widowControl w:val="0"/>
        <w:ind w:right="282"/>
        <w:jc w:val="center"/>
        <w:rPr>
          <w:rFonts w:ascii="Arial" w:hAnsi="Arial" w:cs="Arial"/>
          <w:color w:val="000000"/>
        </w:rPr>
      </w:pPr>
    </w:p>
    <w:p w:rsidR="00E14279" w:rsidRPr="00EC05A5" w:rsidRDefault="00E14279" w:rsidP="00D866FF">
      <w:pPr>
        <w:widowControl w:val="0"/>
        <w:ind w:right="282"/>
        <w:jc w:val="center"/>
        <w:rPr>
          <w:rFonts w:ascii="Arial" w:hAnsi="Arial" w:cs="Arial"/>
          <w:b/>
          <w:color w:val="000000"/>
        </w:rPr>
      </w:pPr>
      <w:r w:rsidRPr="00EC05A5">
        <w:rPr>
          <w:rFonts w:ascii="Arial" w:hAnsi="Arial" w:cs="Arial"/>
          <w:b/>
          <w:color w:val="000000"/>
        </w:rPr>
        <w:t>L’ASSEMBLEA CONSORTILE</w:t>
      </w:r>
    </w:p>
    <w:p w:rsidR="00D434E9" w:rsidRPr="00DF0ED2" w:rsidRDefault="00D434E9" w:rsidP="00D434E9">
      <w:pPr>
        <w:rPr>
          <w:rFonts w:ascii="Arial" w:hAnsi="Arial" w:cs="Arial"/>
          <w:b/>
        </w:rPr>
      </w:pPr>
      <w:r w:rsidRPr="00DF0ED2">
        <w:rPr>
          <w:rFonts w:ascii="Arial" w:hAnsi="Arial" w:cs="Arial"/>
          <w:b/>
        </w:rPr>
        <w:t>Premesso che</w:t>
      </w:r>
    </w:p>
    <w:p w:rsidR="00D434E9" w:rsidRPr="00DF0ED2" w:rsidRDefault="00D434E9" w:rsidP="00D434E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con </w:t>
      </w:r>
      <w:r>
        <w:rPr>
          <w:rFonts w:ascii="Arial" w:hAnsi="Arial" w:cs="Arial"/>
        </w:rPr>
        <w:t xml:space="preserve">propria </w:t>
      </w:r>
      <w:r w:rsidRPr="00DF0ED2">
        <w:rPr>
          <w:rFonts w:ascii="Arial" w:hAnsi="Arial" w:cs="Arial"/>
        </w:rPr>
        <w:t xml:space="preserve">deliberazione n. 26/A/2019 del 19/12/2019, </w:t>
      </w:r>
      <w:r>
        <w:rPr>
          <w:rFonts w:ascii="Arial" w:hAnsi="Arial" w:cs="Arial"/>
        </w:rPr>
        <w:t xml:space="preserve">si </w:t>
      </w:r>
      <w:r w:rsidRPr="00DF0ED2">
        <w:rPr>
          <w:rFonts w:ascii="Arial" w:hAnsi="Arial" w:cs="Arial"/>
        </w:rPr>
        <w:t>approvava il Piano Programma per gli anni 2020-2022;</w:t>
      </w:r>
    </w:p>
    <w:p w:rsidR="00D434E9" w:rsidRPr="00DF0ED2" w:rsidRDefault="00D434E9" w:rsidP="00D434E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con successiva deliberazione n. 27/A/2019 del 19/12/2019 </w:t>
      </w:r>
      <w:r>
        <w:rPr>
          <w:rFonts w:ascii="Arial" w:hAnsi="Arial" w:cs="Arial"/>
        </w:rPr>
        <w:t xml:space="preserve">si </w:t>
      </w:r>
      <w:r w:rsidRPr="00DF0ED2">
        <w:rPr>
          <w:rFonts w:ascii="Arial" w:hAnsi="Arial" w:cs="Arial"/>
        </w:rPr>
        <w:t xml:space="preserve">approvava il Bilancio di Previsione 2020-2022; </w:t>
      </w:r>
    </w:p>
    <w:p w:rsidR="00D434E9" w:rsidRPr="00DF0ED2" w:rsidRDefault="00D434E9" w:rsidP="00D434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 Considerato che: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l’art. 25, c. 2 della </w:t>
      </w:r>
      <w:proofErr w:type="spellStart"/>
      <w:r w:rsidRPr="00DF0ED2">
        <w:rPr>
          <w:rFonts w:ascii="Arial" w:hAnsi="Arial" w:cs="Arial"/>
        </w:rPr>
        <w:t>l.r</w:t>
      </w:r>
      <w:proofErr w:type="spellEnd"/>
      <w:r w:rsidRPr="00DF0ED2">
        <w:rPr>
          <w:rFonts w:ascii="Arial" w:hAnsi="Arial" w:cs="Arial"/>
        </w:rPr>
        <w:t>. 8 gennaio 2004, n. 1 stabilisce che la redazione, da parte degli enti gestori istituzionali, del bilancio sociale costituisce strumento qualificante della comunicazione sociale interna ed esterna;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il </w:t>
      </w:r>
      <w:proofErr w:type="spellStart"/>
      <w:r w:rsidRPr="00DF0ED2">
        <w:rPr>
          <w:rFonts w:ascii="Arial" w:hAnsi="Arial" w:cs="Arial"/>
        </w:rPr>
        <w:t>D.p.c.m</w:t>
      </w:r>
      <w:proofErr w:type="spellEnd"/>
      <w:r w:rsidRPr="00DF0ED2">
        <w:rPr>
          <w:rFonts w:ascii="Arial" w:hAnsi="Arial" w:cs="Arial"/>
        </w:rPr>
        <w:t>. 17 febbraio 2006, del Ministro del Dipartimento della Funzione pubblica ha definito i principi generali cui le amministrazioni pubbliche devono uniformarsi, qualora intendano redigere il bilancio sociale;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l’Osservatorio sulla finanza e la contabilità degli enti locali, nella seduta del 7 giugno 2007, ha emanato le “Linee guida per la rendicontazione sociale negli enti locali”, fornendo indicazioni specifiche per la definizione del bilancio sociale degli enti locali;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gli atti richiamati definiscono il bilancio sociale come “l’esito di un processo con il quale l’amministrazione rende conto delle scelte, delle attività, dei risultati e dell’impiego di risorse in un dato periodo, in modo da consentire ai cittadini e ai diversi interlocutori di conoscere e formulare un proprio giudizio su come l’amministrazione interpreta e realizza la sua missione istituzionale e il suo mandato”;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questo strumento, collegato al sistema di pianificazione, programmazione e controllo, integra le informazioni del bilancio affiancando ai risultati economico- finanziari gli impatti sociali esercitati dall’Ente per effetto della propria attività, permettendo quindi la valutazione dei risultati nei termini di coerenza con i valori e la </w:t>
      </w:r>
      <w:proofErr w:type="spellStart"/>
      <w:r w:rsidRPr="00DF0ED2">
        <w:rPr>
          <w:rFonts w:ascii="Arial" w:hAnsi="Arial" w:cs="Arial"/>
        </w:rPr>
        <w:t>mission</w:t>
      </w:r>
      <w:proofErr w:type="spellEnd"/>
      <w:r w:rsidRPr="00DF0ED2">
        <w:rPr>
          <w:rFonts w:ascii="Arial" w:hAnsi="Arial" w:cs="Arial"/>
        </w:rPr>
        <w:t xml:space="preserve"> dell’Ente, nonché di coincidenza con finalità e obbiettivi definiti in sede di programmazione;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il bilancio sociale è un documento redatto a consuntivo e frutto di un processo di rendicontazione sistematico, un documento </w:t>
      </w:r>
      <w:r w:rsidRPr="00DF0ED2">
        <w:rPr>
          <w:rFonts w:ascii="Arial" w:hAnsi="Arial" w:cs="Arial"/>
          <w:i/>
          <w:iCs/>
        </w:rPr>
        <w:t>pubblico</w:t>
      </w:r>
      <w:r w:rsidRPr="00DF0ED2">
        <w:rPr>
          <w:rFonts w:ascii="Arial" w:hAnsi="Arial" w:cs="Arial"/>
        </w:rPr>
        <w:t xml:space="preserve"> che presenta informazioni attendibili, comprensibili, trasparenti, neutrali che provengono da fonti certe e verificabili;</w:t>
      </w:r>
    </w:p>
    <w:p w:rsidR="00D434E9" w:rsidRPr="00DF0ED2" w:rsidRDefault="00D434E9" w:rsidP="00D434E9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le finalità del bilancio sociale sono dettate da esigenze </w:t>
      </w:r>
      <w:r w:rsidRPr="00DF0ED2">
        <w:rPr>
          <w:rFonts w:ascii="Arial" w:hAnsi="Arial" w:cs="Arial"/>
          <w:i/>
          <w:iCs/>
        </w:rPr>
        <w:t>interne</w:t>
      </w:r>
      <w:r w:rsidRPr="00DF0ED2">
        <w:rPr>
          <w:rFonts w:ascii="Arial" w:hAnsi="Arial" w:cs="Arial"/>
        </w:rPr>
        <w:t xml:space="preserve"> (migliorare i sistemi di rilevazione e valutazione dei risultati e permettere un orientamento strategico ed organizzativo), </w:t>
      </w:r>
      <w:r w:rsidRPr="00DF0ED2">
        <w:rPr>
          <w:rFonts w:ascii="Arial" w:hAnsi="Arial" w:cs="Arial"/>
          <w:i/>
          <w:iCs/>
        </w:rPr>
        <w:t>esterne</w:t>
      </w:r>
      <w:r w:rsidRPr="00DF0ED2">
        <w:rPr>
          <w:rFonts w:ascii="Arial" w:hAnsi="Arial" w:cs="Arial"/>
        </w:rPr>
        <w:t xml:space="preserve"> (dialogare sistematicamente con i cittadini e gli</w:t>
      </w:r>
      <w:r>
        <w:rPr>
          <w:rFonts w:ascii="Arial" w:hAnsi="Arial" w:cs="Arial"/>
        </w:rPr>
        <w:t xml:space="preserve"> attori della comunità locale e</w:t>
      </w:r>
      <w:r w:rsidRPr="00DF0ED2">
        <w:rPr>
          <w:rFonts w:ascii="Arial" w:hAnsi="Arial" w:cs="Arial"/>
        </w:rPr>
        <w:t xml:space="preserve"> legittimare il consenso politico) </w:t>
      </w:r>
      <w:proofErr w:type="gramStart"/>
      <w:r w:rsidRPr="00DF0ED2">
        <w:rPr>
          <w:rFonts w:ascii="Arial" w:hAnsi="Arial" w:cs="Arial"/>
        </w:rPr>
        <w:t xml:space="preserve">e </w:t>
      </w:r>
      <w:r w:rsidRPr="00DF0ED2">
        <w:rPr>
          <w:rFonts w:ascii="Arial" w:hAnsi="Arial" w:cs="Arial"/>
          <w:i/>
          <w:iCs/>
        </w:rPr>
        <w:t>“</w:t>
      </w:r>
      <w:proofErr w:type="gramEnd"/>
      <w:r w:rsidRPr="00DF0ED2">
        <w:rPr>
          <w:rFonts w:ascii="Arial" w:hAnsi="Arial" w:cs="Arial"/>
          <w:i/>
          <w:iCs/>
        </w:rPr>
        <w:t xml:space="preserve">di rete” </w:t>
      </w:r>
      <w:r w:rsidRPr="00DF0ED2">
        <w:rPr>
          <w:rFonts w:ascii="Arial" w:hAnsi="Arial" w:cs="Arial"/>
        </w:rPr>
        <w:t xml:space="preserve">(costruire un sistema di </w:t>
      </w:r>
      <w:proofErr w:type="spellStart"/>
      <w:r w:rsidRPr="00DF0ED2">
        <w:rPr>
          <w:rFonts w:ascii="Arial" w:hAnsi="Arial" w:cs="Arial"/>
        </w:rPr>
        <w:t>governance</w:t>
      </w:r>
      <w:proofErr w:type="spellEnd"/>
      <w:r w:rsidRPr="00DF0ED2">
        <w:rPr>
          <w:rFonts w:ascii="Arial" w:hAnsi="Arial" w:cs="Arial"/>
        </w:rPr>
        <w:t xml:space="preserve"> e favorire i rapporti con le altre istituzioni del territorio); </w:t>
      </w:r>
    </w:p>
    <w:p w:rsidR="00D434E9" w:rsidRPr="00DF0ED2" w:rsidRDefault="00D434E9" w:rsidP="00D434E9">
      <w:pPr>
        <w:spacing w:after="0" w:line="240" w:lineRule="auto"/>
        <w:ind w:left="680"/>
        <w:jc w:val="both"/>
        <w:rPr>
          <w:rFonts w:ascii="Arial" w:hAnsi="Arial" w:cs="Arial"/>
        </w:rPr>
      </w:pPr>
    </w:p>
    <w:p w:rsidR="00D434E9" w:rsidRPr="00DF0ED2" w:rsidRDefault="00D434E9" w:rsidP="00D434E9">
      <w:pPr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Visto il documento BILANCIO SOCIALE </w:t>
      </w:r>
      <w:r>
        <w:rPr>
          <w:rFonts w:ascii="Arial" w:hAnsi="Arial" w:cs="Arial"/>
        </w:rPr>
        <w:t xml:space="preserve">anno </w:t>
      </w:r>
      <w:r w:rsidRPr="00DF0ED2">
        <w:rPr>
          <w:rFonts w:ascii="Arial" w:hAnsi="Arial" w:cs="Arial"/>
        </w:rPr>
        <w:t>2020</w:t>
      </w:r>
      <w:r>
        <w:rPr>
          <w:rFonts w:ascii="Arial" w:hAnsi="Arial" w:cs="Arial"/>
        </w:rPr>
        <w:t>,</w:t>
      </w:r>
      <w:r w:rsidRPr="00DF0E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adottato dal Consiglio di Amministrazione con deliberazione nr. 31 del 22.06.2021, </w:t>
      </w:r>
      <w:r w:rsidRPr="00DF0ED2">
        <w:rPr>
          <w:rFonts w:ascii="Arial" w:hAnsi="Arial" w:cs="Arial"/>
        </w:rPr>
        <w:t xml:space="preserve">allegato alla presente deliberazione per formarne parte integrante e sostanziale; </w:t>
      </w:r>
    </w:p>
    <w:p w:rsidR="00D434E9" w:rsidRPr="00DF0ED2" w:rsidRDefault="00D434E9" w:rsidP="00D434E9">
      <w:pPr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Dato atto che tale documento rappresenta lo strumento di rendicontazione della gestione delegata dei servizi sociali, rivolto ai Comuni ed agli altri portatori di interessi del territorio e presenta una struttura integrata con il piano di programmazione ed indirizzo dell’attività sociale;</w:t>
      </w:r>
    </w:p>
    <w:p w:rsidR="00D434E9" w:rsidRPr="00DF0ED2" w:rsidRDefault="00D434E9" w:rsidP="00D434E9">
      <w:pPr>
        <w:ind w:firstLine="360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Richiamati:</w:t>
      </w:r>
    </w:p>
    <w:p w:rsidR="00D434E9" w:rsidRPr="00DF0ED2" w:rsidRDefault="00D434E9" w:rsidP="00D434E9">
      <w:pPr>
        <w:numPr>
          <w:ilvl w:val="0"/>
          <w:numId w:val="11"/>
        </w:numPr>
        <w:spacing w:after="0" w:line="240" w:lineRule="auto"/>
        <w:ind w:right="-1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il </w:t>
      </w:r>
      <w:proofErr w:type="spellStart"/>
      <w:r w:rsidRPr="00DF0ED2">
        <w:rPr>
          <w:rFonts w:ascii="Arial" w:hAnsi="Arial" w:cs="Arial"/>
        </w:rPr>
        <w:t>D.p.c.m</w:t>
      </w:r>
      <w:proofErr w:type="spellEnd"/>
      <w:r w:rsidRPr="00DF0ED2">
        <w:rPr>
          <w:rFonts w:ascii="Arial" w:hAnsi="Arial" w:cs="Arial"/>
        </w:rPr>
        <w:t>. 17 febbraio 2006, del Ministro del Dipartimento della Funzione pubblica, “Linee guida per la rendicontazione sociale nella Amministrazioni pubbliche”;</w:t>
      </w:r>
    </w:p>
    <w:p w:rsidR="00D434E9" w:rsidRPr="00DF0ED2" w:rsidRDefault="00D434E9" w:rsidP="00D434E9">
      <w:pPr>
        <w:numPr>
          <w:ilvl w:val="0"/>
          <w:numId w:val="11"/>
        </w:numPr>
        <w:spacing w:after="0" w:line="240" w:lineRule="auto"/>
        <w:ind w:right="-1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le “Linee guida per la rendicontazione sociale negli enti locali” approvate dall’Osservatorio sulla finanza e la contabilità degli Enti Locali nella seduta del 7 giugno 2007”;</w:t>
      </w:r>
    </w:p>
    <w:p w:rsidR="00D434E9" w:rsidRPr="00DF0ED2" w:rsidRDefault="00D434E9" w:rsidP="00D434E9">
      <w:pPr>
        <w:numPr>
          <w:ilvl w:val="0"/>
          <w:numId w:val="11"/>
        </w:numPr>
        <w:spacing w:after="0" w:line="240" w:lineRule="auto"/>
        <w:ind w:right="-1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la Legge n. 328/2000 “Legge quadro per la realizzazione del sistema integrato di interventi e servizi sociali”;</w:t>
      </w:r>
    </w:p>
    <w:p w:rsidR="00D434E9" w:rsidRPr="00DF0ED2" w:rsidRDefault="00D434E9" w:rsidP="00D434E9">
      <w:pPr>
        <w:numPr>
          <w:ilvl w:val="0"/>
          <w:numId w:val="11"/>
        </w:numPr>
        <w:spacing w:after="0" w:line="240" w:lineRule="auto"/>
        <w:ind w:right="-1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lastRenderedPageBreak/>
        <w:t>la L.R. n. 1 dell’8.01.2004: “Norme per la realizzazione del sistema regionale integrato di interventi e servizi sociali e riordino della legislazione di riferimento”;</w:t>
      </w:r>
    </w:p>
    <w:p w:rsidR="00D434E9" w:rsidRPr="00DF0ED2" w:rsidRDefault="00D434E9" w:rsidP="00D434E9">
      <w:pPr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 </w:t>
      </w:r>
    </w:p>
    <w:p w:rsidR="00D434E9" w:rsidRPr="00DF0ED2" w:rsidRDefault="00D434E9" w:rsidP="00D434E9">
      <w:pPr>
        <w:ind w:right="-10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 xml:space="preserve">Atteso che la proposta operativa ha ottenuto il parere favorevole come da art. 49, </w:t>
      </w:r>
      <w:proofErr w:type="spellStart"/>
      <w:r w:rsidRPr="00DF0ED2">
        <w:rPr>
          <w:rFonts w:ascii="Arial" w:hAnsi="Arial" w:cs="Arial"/>
        </w:rPr>
        <w:t>DLgs</w:t>
      </w:r>
      <w:proofErr w:type="spellEnd"/>
      <w:r w:rsidRPr="00DF0ED2">
        <w:rPr>
          <w:rFonts w:ascii="Arial" w:hAnsi="Arial" w:cs="Arial"/>
        </w:rPr>
        <w:t>. 18.8.2000 n. 267, modificato dall’art. 3, comma 1, lettera b, DL. 10.10.2012 n. 174, convertito nella legge 7.12.2012 n. 213 da parte del Direttore e dei Responsabili di Area dell’Ente;</w:t>
      </w:r>
    </w:p>
    <w:p w:rsidR="00D434E9" w:rsidRPr="00DF0ED2" w:rsidRDefault="00D434E9" w:rsidP="00D434E9">
      <w:pPr>
        <w:autoSpaceDE w:val="0"/>
        <w:ind w:right="-10"/>
        <w:jc w:val="both"/>
        <w:rPr>
          <w:rFonts w:ascii="Arial" w:eastAsia="TimesNewRomanPSMT" w:hAnsi="Arial" w:cs="Arial"/>
        </w:rPr>
      </w:pPr>
      <w:r w:rsidRPr="00DF0ED2">
        <w:rPr>
          <w:rFonts w:ascii="Arial" w:eastAsia="TimesNewRomanPSMT" w:hAnsi="Arial" w:cs="Arial"/>
        </w:rPr>
        <w:t xml:space="preserve">Visto l’art. 42, comma 2, lettera b), </w:t>
      </w:r>
      <w:proofErr w:type="spellStart"/>
      <w:proofErr w:type="gramStart"/>
      <w:r w:rsidRPr="00DF0ED2">
        <w:rPr>
          <w:rFonts w:ascii="Arial" w:eastAsia="TimesNewRomanPSMT" w:hAnsi="Arial" w:cs="Arial"/>
        </w:rPr>
        <w:t>D.Lgs</w:t>
      </w:r>
      <w:proofErr w:type="gramEnd"/>
      <w:r w:rsidRPr="00DF0ED2">
        <w:rPr>
          <w:rFonts w:ascii="Arial" w:eastAsia="TimesNewRomanPSMT" w:hAnsi="Arial" w:cs="Arial"/>
        </w:rPr>
        <w:t>.</w:t>
      </w:r>
      <w:proofErr w:type="spellEnd"/>
      <w:r w:rsidRPr="00DF0ED2">
        <w:rPr>
          <w:rFonts w:ascii="Arial" w:eastAsia="TimesNewRomanPSMT" w:hAnsi="Arial" w:cs="Arial"/>
        </w:rPr>
        <w:t xml:space="preserve"> 18.8.2000 n. 267 che abilita l’organo assembleare all’ approvazione dei bilanci; </w:t>
      </w:r>
    </w:p>
    <w:p w:rsidR="00D434E9" w:rsidRDefault="00AE32CC" w:rsidP="00D434E9">
      <w:pPr>
        <w:autoSpaceDE w:val="0"/>
        <w:ind w:right="-10"/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</w:rPr>
        <w:t xml:space="preserve">richiamata la propria competenza in merito ai sensi </w:t>
      </w:r>
      <w:proofErr w:type="gramStart"/>
      <w:r>
        <w:rPr>
          <w:rFonts w:ascii="Arial" w:eastAsia="TimesNewRomanPSMT" w:hAnsi="Arial" w:cs="Arial"/>
        </w:rPr>
        <w:t>del</w:t>
      </w:r>
      <w:r w:rsidR="00D434E9">
        <w:rPr>
          <w:rFonts w:ascii="Arial" w:eastAsia="TimesNewRomanPSMT" w:hAnsi="Arial" w:cs="Arial"/>
        </w:rPr>
        <w:t>l’ art.</w:t>
      </w:r>
      <w:proofErr w:type="gramEnd"/>
      <w:r w:rsidR="00D434E9">
        <w:rPr>
          <w:rFonts w:ascii="Arial" w:eastAsia="TimesNewRomanPSMT" w:hAnsi="Arial" w:cs="Arial"/>
        </w:rPr>
        <w:t xml:space="preserve"> 12</w:t>
      </w:r>
      <w:r w:rsidR="00D434E9" w:rsidRPr="00DF0ED2">
        <w:rPr>
          <w:rFonts w:ascii="Arial" w:eastAsia="TimesNewRomanPSMT" w:hAnsi="Arial" w:cs="Arial"/>
        </w:rPr>
        <w:t xml:space="preserve">, comma </w:t>
      </w:r>
      <w:r w:rsidR="00D434E9">
        <w:rPr>
          <w:rFonts w:ascii="Arial" w:eastAsia="TimesNewRomanPSMT" w:hAnsi="Arial" w:cs="Arial"/>
        </w:rPr>
        <w:t>3</w:t>
      </w:r>
      <w:r w:rsidR="00D434E9" w:rsidRPr="00DF0ED2">
        <w:rPr>
          <w:rFonts w:ascii="Arial" w:eastAsia="TimesNewRomanPSMT" w:hAnsi="Arial" w:cs="Arial"/>
        </w:rPr>
        <w:t xml:space="preserve">, </w:t>
      </w:r>
      <w:proofErr w:type="spellStart"/>
      <w:r w:rsidR="00D434E9" w:rsidRPr="00DF0ED2">
        <w:rPr>
          <w:rFonts w:ascii="Arial" w:eastAsia="TimesNewRomanPSMT" w:hAnsi="Arial" w:cs="Arial"/>
        </w:rPr>
        <w:t>lett</w:t>
      </w:r>
      <w:proofErr w:type="spellEnd"/>
      <w:r w:rsidR="00D434E9" w:rsidRPr="00DF0ED2">
        <w:rPr>
          <w:rFonts w:ascii="Arial" w:eastAsia="TimesNewRomanPSMT" w:hAnsi="Arial" w:cs="Arial"/>
        </w:rPr>
        <w:t xml:space="preserve">. </w:t>
      </w:r>
      <w:r w:rsidR="00D434E9">
        <w:rPr>
          <w:rFonts w:ascii="Arial" w:eastAsia="TimesNewRomanPSMT" w:hAnsi="Arial" w:cs="Arial"/>
        </w:rPr>
        <w:t>b</w:t>
      </w:r>
      <w:r w:rsidR="00D434E9" w:rsidRPr="00DF0ED2">
        <w:rPr>
          <w:rFonts w:ascii="Arial" w:eastAsia="TimesNewRomanPSMT" w:hAnsi="Arial" w:cs="Arial"/>
        </w:rPr>
        <w:t>) dello Statuto Consortile;</w:t>
      </w:r>
    </w:p>
    <w:p w:rsidR="00D434E9" w:rsidRPr="00DF0ED2" w:rsidRDefault="00D434E9" w:rsidP="00D434E9">
      <w:pPr>
        <w:autoSpaceDE w:val="0"/>
        <w:ind w:right="-10"/>
        <w:jc w:val="both"/>
        <w:rPr>
          <w:rFonts w:ascii="Arial" w:hAnsi="Arial" w:cs="Arial"/>
        </w:rPr>
      </w:pPr>
    </w:p>
    <w:p w:rsidR="00D434E9" w:rsidRDefault="00D434E9" w:rsidP="00D434E9">
      <w:pPr>
        <w:jc w:val="both"/>
        <w:rPr>
          <w:rFonts w:ascii="Arial" w:hAnsi="Arial"/>
        </w:rPr>
      </w:pPr>
      <w:r>
        <w:rPr>
          <w:rFonts w:ascii="Arial" w:hAnsi="Arial"/>
        </w:rPr>
        <w:t>con votazione palese, espressa per appello nominale, che dà il seguente risultato:</w:t>
      </w:r>
    </w:p>
    <w:p w:rsidR="00D434E9" w:rsidRPr="00AE32CC" w:rsidRDefault="00D434E9" w:rsidP="00D434E9">
      <w:pPr>
        <w:ind w:right="-10"/>
        <w:jc w:val="center"/>
        <w:rPr>
          <w:rFonts w:ascii="Arial" w:hAnsi="Arial" w:cs="Arial"/>
          <w:b/>
        </w:rPr>
      </w:pPr>
      <w:r w:rsidRPr="00AE32CC">
        <w:rPr>
          <w:rFonts w:ascii="Arial" w:hAnsi="Arial" w:cs="Arial"/>
          <w:b/>
        </w:rPr>
        <w:t>D E L I B E R A</w:t>
      </w:r>
    </w:p>
    <w:p w:rsidR="00D434E9" w:rsidRPr="00DF0ED2" w:rsidRDefault="00D434E9" w:rsidP="00D434E9">
      <w:pPr>
        <w:ind w:right="-10"/>
        <w:jc w:val="both"/>
        <w:rPr>
          <w:rFonts w:ascii="Arial" w:hAnsi="Arial" w:cs="Arial"/>
        </w:rPr>
      </w:pPr>
      <w:r w:rsidRPr="00DF0ED2">
        <w:rPr>
          <w:rFonts w:ascii="Arial" w:hAnsi="Arial" w:cs="Arial"/>
        </w:rPr>
        <w:t>1) di richiamare la premessa quale parte integrante e sostanziale del presente dispositivo;</w:t>
      </w:r>
    </w:p>
    <w:p w:rsidR="00D434E9" w:rsidRPr="00DF0ED2" w:rsidRDefault="00D434E9" w:rsidP="00D434E9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 xml:space="preserve">2) di </w:t>
      </w:r>
      <w:r w:rsidR="00AE32CC">
        <w:rPr>
          <w:rFonts w:ascii="Arial" w:eastAsia="Arial" w:hAnsi="Arial" w:cs="Arial"/>
          <w:color w:val="000000"/>
        </w:rPr>
        <w:t>approvare</w:t>
      </w:r>
      <w:r w:rsidRPr="00DF0ED2">
        <w:rPr>
          <w:rFonts w:ascii="Arial" w:eastAsia="Arial" w:hAnsi="Arial" w:cs="Arial"/>
          <w:color w:val="000000"/>
        </w:rPr>
        <w:t xml:space="preserve"> </w:t>
      </w:r>
      <w:r w:rsidRPr="00DF0ED2">
        <w:rPr>
          <w:rFonts w:ascii="Arial" w:hAnsi="Arial" w:cs="Arial"/>
        </w:rPr>
        <w:t>il BILANCIO SOCIALE anno 2020, di cui al documento allegato alla presente deliberazione per formarne</w:t>
      </w:r>
      <w:r>
        <w:rPr>
          <w:rFonts w:ascii="Arial" w:hAnsi="Arial" w:cs="Arial"/>
        </w:rPr>
        <w:t xml:space="preserve"> parte integrante e sostanziale.</w:t>
      </w:r>
    </w:p>
    <w:p w:rsidR="00E14279" w:rsidRPr="00EC05A5" w:rsidRDefault="00E14279" w:rsidP="00073B8A">
      <w:pPr>
        <w:spacing w:after="0" w:line="240" w:lineRule="auto"/>
        <w:ind w:right="-10"/>
        <w:jc w:val="both"/>
        <w:rPr>
          <w:rFonts w:ascii="Arial" w:hAnsi="Arial" w:cs="Arial"/>
          <w:lang w:eastAsia="it-IT"/>
        </w:rPr>
      </w:pPr>
      <w:r w:rsidRPr="00EC05A5">
        <w:rPr>
          <w:rFonts w:ascii="Arial" w:hAnsi="Arial" w:cs="Arial"/>
          <w:lang w:eastAsia="it-IT"/>
        </w:rPr>
        <w:t> </w:t>
      </w:r>
    </w:p>
    <w:p w:rsidR="00E14279" w:rsidRPr="00EC05A5" w:rsidRDefault="00E14279" w:rsidP="00D12662">
      <w:pPr>
        <w:jc w:val="both"/>
        <w:rPr>
          <w:rFonts w:ascii="Arial" w:hAnsi="Arial" w:cs="Arial"/>
        </w:rPr>
      </w:pPr>
    </w:p>
    <w:p w:rsidR="00E14279" w:rsidRPr="00EC05A5" w:rsidRDefault="00E14279" w:rsidP="00073B8A">
      <w:pPr>
        <w:spacing w:after="0" w:line="240" w:lineRule="auto"/>
        <w:jc w:val="both"/>
        <w:rPr>
          <w:rFonts w:ascii="Arial" w:hAnsi="Arial" w:cs="Arial"/>
          <w:lang w:eastAsia="it-IT"/>
        </w:rPr>
      </w:pPr>
    </w:p>
    <w:p w:rsidR="00E14279" w:rsidRDefault="00E14279" w:rsidP="00073B8A">
      <w:pPr>
        <w:spacing w:after="0" w:line="240" w:lineRule="auto"/>
        <w:ind w:left="360"/>
        <w:jc w:val="both"/>
        <w:rPr>
          <w:rFonts w:ascii="Arial" w:hAnsi="Arial" w:cs="Arial"/>
          <w:lang w:eastAsia="it-IT"/>
        </w:rPr>
      </w:pPr>
    </w:p>
    <w:p w:rsidR="00E14279" w:rsidRDefault="00E14279" w:rsidP="00D12662">
      <w:pPr>
        <w:spacing w:after="0" w:line="240" w:lineRule="auto"/>
        <w:jc w:val="both"/>
        <w:rPr>
          <w:rFonts w:ascii="Arial" w:hAnsi="Arial" w:cs="Arial"/>
        </w:rPr>
      </w:pPr>
    </w:p>
    <w:p w:rsidR="00E14279" w:rsidRDefault="00E14279" w:rsidP="00D866FF">
      <w:pPr>
        <w:rPr>
          <w:rFonts w:ascii="Arial" w:hAnsi="Arial"/>
          <w:sz w:val="16"/>
          <w:szCs w:val="16"/>
        </w:rPr>
      </w:pPr>
      <w:r w:rsidRPr="006433B3">
        <w:rPr>
          <w:rFonts w:ascii="Arial" w:hAnsi="Arial"/>
          <w:sz w:val="16"/>
          <w:szCs w:val="16"/>
        </w:rPr>
        <w:fldChar w:fldCharType="begin"/>
      </w:r>
      <w:r w:rsidRPr="006433B3">
        <w:rPr>
          <w:rFonts w:ascii="Arial" w:hAnsi="Arial"/>
          <w:sz w:val="16"/>
          <w:szCs w:val="16"/>
        </w:rPr>
        <w:instrText xml:space="preserve"> FILENAME \p </w:instrText>
      </w:r>
      <w:r w:rsidRPr="006433B3">
        <w:rPr>
          <w:rFonts w:ascii="Arial" w:hAnsi="Arial"/>
          <w:sz w:val="16"/>
          <w:szCs w:val="16"/>
        </w:rPr>
        <w:fldChar w:fldCharType="separate"/>
      </w:r>
      <w:r w:rsidR="00C47E87">
        <w:rPr>
          <w:rFonts w:ascii="Arial" w:hAnsi="Arial"/>
          <w:noProof/>
          <w:sz w:val="16"/>
          <w:szCs w:val="16"/>
        </w:rPr>
        <w:t>nella</w:t>
      </w:r>
      <w:r>
        <w:rPr>
          <w:rFonts w:ascii="Arial" w:hAnsi="Arial"/>
          <w:noProof/>
          <w:sz w:val="16"/>
          <w:szCs w:val="16"/>
        </w:rPr>
        <w:t>\ARCHIVIO\</w:t>
      </w:r>
      <w:r w:rsidR="00C47E87">
        <w:rPr>
          <w:rFonts w:ascii="Arial" w:hAnsi="Arial"/>
          <w:noProof/>
          <w:sz w:val="16"/>
          <w:szCs w:val="16"/>
        </w:rPr>
        <w:t>delibere</w:t>
      </w:r>
      <w:r>
        <w:rPr>
          <w:rFonts w:ascii="Arial" w:hAnsi="Arial"/>
          <w:noProof/>
          <w:sz w:val="16"/>
          <w:szCs w:val="16"/>
        </w:rPr>
        <w:t>\</w:t>
      </w:r>
      <w:r w:rsidR="00C47E87">
        <w:rPr>
          <w:rFonts w:ascii="Arial" w:hAnsi="Arial"/>
          <w:noProof/>
          <w:sz w:val="16"/>
          <w:szCs w:val="16"/>
        </w:rPr>
        <w:t>delibere 20</w:t>
      </w:r>
      <w:r w:rsidR="00C12D8B">
        <w:rPr>
          <w:rFonts w:ascii="Arial" w:hAnsi="Arial"/>
          <w:noProof/>
          <w:sz w:val="16"/>
          <w:szCs w:val="16"/>
        </w:rPr>
        <w:t>2</w:t>
      </w:r>
      <w:r w:rsidR="00AE32CC">
        <w:rPr>
          <w:rFonts w:ascii="Arial" w:hAnsi="Arial"/>
          <w:noProof/>
          <w:sz w:val="16"/>
          <w:szCs w:val="16"/>
        </w:rPr>
        <w:t>1</w:t>
      </w:r>
      <w:r w:rsidR="00C47E87">
        <w:rPr>
          <w:rFonts w:ascii="Arial" w:hAnsi="Arial"/>
          <w:noProof/>
          <w:sz w:val="16"/>
          <w:szCs w:val="16"/>
        </w:rPr>
        <w:t>\</w:t>
      </w:r>
      <w:r w:rsidR="00AE32CC">
        <w:rPr>
          <w:rFonts w:ascii="Arial" w:hAnsi="Arial"/>
          <w:noProof/>
          <w:sz w:val="16"/>
          <w:szCs w:val="16"/>
        </w:rPr>
        <w:t>ASS_</w:t>
      </w:r>
      <w:bookmarkStart w:id="0" w:name="_GoBack"/>
      <w:bookmarkEnd w:id="0"/>
      <w:r>
        <w:rPr>
          <w:rFonts w:ascii="Arial" w:hAnsi="Arial"/>
          <w:noProof/>
          <w:sz w:val="16"/>
          <w:szCs w:val="16"/>
        </w:rPr>
        <w:t xml:space="preserve">BILANCIO SOCIALE </w:t>
      </w:r>
      <w:r w:rsidRPr="006433B3">
        <w:rPr>
          <w:rFonts w:ascii="Arial" w:hAnsi="Arial"/>
          <w:sz w:val="16"/>
          <w:szCs w:val="16"/>
        </w:rPr>
        <w:fldChar w:fldCharType="end"/>
      </w:r>
    </w:p>
    <w:sectPr w:rsidR="00E14279" w:rsidSect="00C404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5F55"/>
    <w:multiLevelType w:val="hybridMultilevel"/>
    <w:tmpl w:val="3398D5F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911BC"/>
    <w:multiLevelType w:val="hybridMultilevel"/>
    <w:tmpl w:val="36B4020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A90D48"/>
    <w:multiLevelType w:val="hybridMultilevel"/>
    <w:tmpl w:val="9E68886C"/>
    <w:lvl w:ilvl="0" w:tplc="9A4002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3FA2542">
      <w:start w:val="1"/>
      <w:numFmt w:val="bullet"/>
      <w:lvlText w:val=""/>
      <w:lvlJc w:val="left"/>
      <w:pPr>
        <w:tabs>
          <w:tab w:val="num" w:pos="728"/>
        </w:tabs>
        <w:ind w:left="108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5482F"/>
    <w:multiLevelType w:val="hybridMultilevel"/>
    <w:tmpl w:val="E9F4CC8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9097DA4"/>
    <w:multiLevelType w:val="hybridMultilevel"/>
    <w:tmpl w:val="BCD4C3AC"/>
    <w:lvl w:ilvl="0" w:tplc="F32A1458">
      <w:start w:val="2"/>
      <w:numFmt w:val="bullet"/>
      <w:lvlText w:val=""/>
      <w:lvlJc w:val="left"/>
      <w:pPr>
        <w:tabs>
          <w:tab w:val="num" w:pos="680"/>
        </w:tabs>
        <w:ind w:left="680" w:hanging="567"/>
      </w:pPr>
      <w:rPr>
        <w:rFonts w:ascii="Symbol" w:hAnsi="Symbol" w:hint="default"/>
        <w:b/>
        <w:i w:val="0"/>
        <w:color w:val="auto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C7003"/>
    <w:multiLevelType w:val="hybridMultilevel"/>
    <w:tmpl w:val="FE0EE830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2D541C1"/>
    <w:multiLevelType w:val="hybridMultilevel"/>
    <w:tmpl w:val="D9AEA3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602EB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BBE3A07"/>
    <w:multiLevelType w:val="multilevel"/>
    <w:tmpl w:val="AFD0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1C6923"/>
    <w:multiLevelType w:val="hybridMultilevel"/>
    <w:tmpl w:val="46A0EA8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0D3389"/>
    <w:multiLevelType w:val="hybridMultilevel"/>
    <w:tmpl w:val="EF18FC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154B2C"/>
    <w:multiLevelType w:val="hybridMultilevel"/>
    <w:tmpl w:val="473C55A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7347BE"/>
    <w:multiLevelType w:val="hybridMultilevel"/>
    <w:tmpl w:val="33966170"/>
    <w:lvl w:ilvl="0" w:tplc="FC6C8574"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DA85E82"/>
    <w:multiLevelType w:val="hybridMultilevel"/>
    <w:tmpl w:val="29F4E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A1A"/>
    <w:rsid w:val="00030441"/>
    <w:rsid w:val="00032377"/>
    <w:rsid w:val="00053A54"/>
    <w:rsid w:val="00066675"/>
    <w:rsid w:val="00072A1A"/>
    <w:rsid w:val="00073B8A"/>
    <w:rsid w:val="00085A49"/>
    <w:rsid w:val="00095F1B"/>
    <w:rsid w:val="000C4F9E"/>
    <w:rsid w:val="000F6B5C"/>
    <w:rsid w:val="001306E8"/>
    <w:rsid w:val="00151F00"/>
    <w:rsid w:val="00164458"/>
    <w:rsid w:val="00167134"/>
    <w:rsid w:val="001A306A"/>
    <w:rsid w:val="001A548E"/>
    <w:rsid w:val="001B3C46"/>
    <w:rsid w:val="001B7D46"/>
    <w:rsid w:val="001E308E"/>
    <w:rsid w:val="001F53D2"/>
    <w:rsid w:val="00240304"/>
    <w:rsid w:val="002516D7"/>
    <w:rsid w:val="00263C04"/>
    <w:rsid w:val="00273A8C"/>
    <w:rsid w:val="002C4D59"/>
    <w:rsid w:val="0030018C"/>
    <w:rsid w:val="003023FC"/>
    <w:rsid w:val="00312CA3"/>
    <w:rsid w:val="00322BEA"/>
    <w:rsid w:val="00334607"/>
    <w:rsid w:val="00335CE9"/>
    <w:rsid w:val="003507A8"/>
    <w:rsid w:val="003553D8"/>
    <w:rsid w:val="00364287"/>
    <w:rsid w:val="003A0C47"/>
    <w:rsid w:val="003D1D94"/>
    <w:rsid w:val="00452152"/>
    <w:rsid w:val="00460E76"/>
    <w:rsid w:val="004C2ACC"/>
    <w:rsid w:val="004C6D28"/>
    <w:rsid w:val="004C7CE3"/>
    <w:rsid w:val="004D56F1"/>
    <w:rsid w:val="004F0ADB"/>
    <w:rsid w:val="004F611B"/>
    <w:rsid w:val="005117C3"/>
    <w:rsid w:val="00512EDB"/>
    <w:rsid w:val="00530EDC"/>
    <w:rsid w:val="005839B2"/>
    <w:rsid w:val="005B1EDB"/>
    <w:rsid w:val="005D1D58"/>
    <w:rsid w:val="005D2A77"/>
    <w:rsid w:val="00601165"/>
    <w:rsid w:val="00601CD5"/>
    <w:rsid w:val="00613839"/>
    <w:rsid w:val="00621E5F"/>
    <w:rsid w:val="00630EE0"/>
    <w:rsid w:val="006433B3"/>
    <w:rsid w:val="0066438C"/>
    <w:rsid w:val="006943A2"/>
    <w:rsid w:val="006A6229"/>
    <w:rsid w:val="006B386F"/>
    <w:rsid w:val="006B4CE4"/>
    <w:rsid w:val="006B7E57"/>
    <w:rsid w:val="00763872"/>
    <w:rsid w:val="007806F0"/>
    <w:rsid w:val="007846B2"/>
    <w:rsid w:val="00785391"/>
    <w:rsid w:val="007E5B5C"/>
    <w:rsid w:val="007E7DB5"/>
    <w:rsid w:val="00805EA1"/>
    <w:rsid w:val="00821BC7"/>
    <w:rsid w:val="00831F0B"/>
    <w:rsid w:val="009307CE"/>
    <w:rsid w:val="00954BDA"/>
    <w:rsid w:val="0099259B"/>
    <w:rsid w:val="009C6B13"/>
    <w:rsid w:val="009D6731"/>
    <w:rsid w:val="00A05118"/>
    <w:rsid w:val="00A055CB"/>
    <w:rsid w:val="00A61AEB"/>
    <w:rsid w:val="00A72294"/>
    <w:rsid w:val="00AA41F2"/>
    <w:rsid w:val="00AA4FBB"/>
    <w:rsid w:val="00AD423B"/>
    <w:rsid w:val="00AE32CC"/>
    <w:rsid w:val="00B01BFD"/>
    <w:rsid w:val="00B1756D"/>
    <w:rsid w:val="00B70FFC"/>
    <w:rsid w:val="00BA193D"/>
    <w:rsid w:val="00BB35CC"/>
    <w:rsid w:val="00BD4572"/>
    <w:rsid w:val="00BF1A33"/>
    <w:rsid w:val="00C00429"/>
    <w:rsid w:val="00C12D8B"/>
    <w:rsid w:val="00C37113"/>
    <w:rsid w:val="00C37169"/>
    <w:rsid w:val="00C404FD"/>
    <w:rsid w:val="00C46F20"/>
    <w:rsid w:val="00C47E87"/>
    <w:rsid w:val="00C53DA9"/>
    <w:rsid w:val="00C66DA3"/>
    <w:rsid w:val="00C74BAB"/>
    <w:rsid w:val="00CA263D"/>
    <w:rsid w:val="00CD13A7"/>
    <w:rsid w:val="00CE5F24"/>
    <w:rsid w:val="00D12662"/>
    <w:rsid w:val="00D14D52"/>
    <w:rsid w:val="00D434E9"/>
    <w:rsid w:val="00D44696"/>
    <w:rsid w:val="00D57C14"/>
    <w:rsid w:val="00D71CB8"/>
    <w:rsid w:val="00D803B0"/>
    <w:rsid w:val="00D84CAA"/>
    <w:rsid w:val="00D851DE"/>
    <w:rsid w:val="00D866FF"/>
    <w:rsid w:val="00D87439"/>
    <w:rsid w:val="00D968CA"/>
    <w:rsid w:val="00DD20C5"/>
    <w:rsid w:val="00DD21A5"/>
    <w:rsid w:val="00E11B1A"/>
    <w:rsid w:val="00E14279"/>
    <w:rsid w:val="00E46F32"/>
    <w:rsid w:val="00EC05A5"/>
    <w:rsid w:val="00F06EAF"/>
    <w:rsid w:val="00F24A7E"/>
    <w:rsid w:val="00F24FCE"/>
    <w:rsid w:val="00F45BD9"/>
    <w:rsid w:val="00F521AD"/>
    <w:rsid w:val="00F7250D"/>
    <w:rsid w:val="00F970A8"/>
    <w:rsid w:val="00FB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243EC"/>
  <w15:docId w15:val="{FCF81573-B5C7-4164-98E3-5534B8BB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4FD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locked/>
    <w:rsid w:val="00D866FF"/>
    <w:pPr>
      <w:spacing w:after="0" w:line="240" w:lineRule="auto"/>
      <w:jc w:val="center"/>
    </w:pPr>
    <w:rPr>
      <w:rFonts w:ascii="Arial" w:hAnsi="Arial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F0AD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rsid w:val="00073B8A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30EE0"/>
    <w:rPr>
      <w:rFonts w:cs="Times New Roman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E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7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Copia</vt:lpstr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Copia</dc:title>
  <dc:subject/>
  <dc:creator>Elisa Girard</dc:creator>
  <cp:keywords/>
  <dc:description/>
  <cp:lastModifiedBy>Nella SCOPPAPIETRA</cp:lastModifiedBy>
  <cp:revision>30</cp:revision>
  <cp:lastPrinted>2019-04-15T09:05:00Z</cp:lastPrinted>
  <dcterms:created xsi:type="dcterms:W3CDTF">2018-04-11T06:25:00Z</dcterms:created>
  <dcterms:modified xsi:type="dcterms:W3CDTF">2021-06-28T10:20:00Z</dcterms:modified>
</cp:coreProperties>
</file>